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4CE12F3" w14:textId="5CAE9BB7" w:rsidR="00901A4D" w:rsidRPr="00374A80" w:rsidRDefault="00374A80" w:rsidP="00374A80">
      <w:pPr>
        <w:jc w:val="center"/>
        <w:rPr>
          <w:b/>
          <w:bCs/>
        </w:rPr>
      </w:pPr>
      <w:r w:rsidRPr="00374A80">
        <w:rPr>
          <w:b/>
          <w:bCs/>
        </w:rPr>
        <w:t>Council for British Archaeology Blog Post</w:t>
      </w:r>
    </w:p>
    <w:p w14:paraId="78DF660F" w14:textId="77777777" w:rsidR="00374A80" w:rsidRDefault="00374A80" w:rsidP="00374A80">
      <w:pPr>
        <w:jc w:val="center"/>
      </w:pPr>
    </w:p>
    <w:p w14:paraId="4535EC0C" w14:textId="5890C0F6" w:rsidR="00374A80" w:rsidRDefault="00374A80" w:rsidP="00374A80">
      <w:pPr>
        <w:jc w:val="center"/>
      </w:pPr>
      <w:r w:rsidRPr="00374A80">
        <w:rPr>
          <w:b/>
          <w:bCs/>
        </w:rPr>
        <w:t>Title:</w:t>
      </w:r>
      <w:r>
        <w:t xml:space="preserve"> Ancient Soil DNA is changing how we see past environments!</w:t>
      </w:r>
    </w:p>
    <w:p w14:paraId="60FACE5E" w14:textId="77777777" w:rsidR="007D24F7" w:rsidRDefault="007D24F7" w:rsidP="00374A80">
      <w:pPr>
        <w:jc w:val="both"/>
      </w:pPr>
    </w:p>
    <w:p w14:paraId="09DB0949" w14:textId="4A3150EF" w:rsidR="00352C7D" w:rsidRDefault="005A156A" w:rsidP="00374A80">
      <w:pPr>
        <w:jc w:val="both"/>
      </w:pPr>
      <w:r>
        <w:t xml:space="preserve">As an environmental archaeologist, when I read about our current environmental crisis and the unprecedented role that modern humans have played in this, I think about </w:t>
      </w:r>
      <w:r w:rsidR="002A7870">
        <w:t xml:space="preserve">whether ancient people </w:t>
      </w:r>
      <w:r>
        <w:t xml:space="preserve">were </w:t>
      </w:r>
      <w:r w:rsidR="002A7870">
        <w:t>similarly</w:t>
      </w:r>
      <w:r>
        <w:t xml:space="preserve"> </w:t>
      </w:r>
      <w:r w:rsidR="002A7870">
        <w:t xml:space="preserve">aware of their own </w:t>
      </w:r>
      <w:r>
        <w:t xml:space="preserve">capacity </w:t>
      </w:r>
      <w:r w:rsidR="002A7870">
        <w:t>to shape the natural world around them. If we think about it, it’s probably quite an easy question to answer. After all, people have been clearing woodland</w:t>
      </w:r>
      <w:r w:rsidR="00352C7D">
        <w:t xml:space="preserve">, </w:t>
      </w:r>
      <w:r w:rsidR="002A7870">
        <w:t xml:space="preserve">growing crops </w:t>
      </w:r>
      <w:r w:rsidR="00352C7D">
        <w:t xml:space="preserve">and domesticating animals </w:t>
      </w:r>
      <w:r w:rsidR="002A7870">
        <w:t>for some 12 thousand years</w:t>
      </w:r>
      <w:r w:rsidR="00352C7D">
        <w:t xml:space="preserve">… sometimes for much longer! Others have shaped entire landscapes, changed river courses, built towns and road networks – often carving out the very foundations of the environments we walk </w:t>
      </w:r>
      <w:r w:rsidR="0078094B">
        <w:t xml:space="preserve">in and experience </w:t>
      </w:r>
      <w:r w:rsidR="00352C7D">
        <w:t xml:space="preserve">today. </w:t>
      </w:r>
    </w:p>
    <w:p w14:paraId="3767DE0E" w14:textId="77777777" w:rsidR="006F2A87" w:rsidRDefault="0078094B" w:rsidP="00374A80">
      <w:pPr>
        <w:jc w:val="both"/>
      </w:pPr>
      <w:r>
        <w:t>A</w:t>
      </w:r>
      <w:r>
        <w:t>rchaeology has helped us massively in understanding when, where and how these things happened</w:t>
      </w:r>
      <w:r>
        <w:t>… allowing us to ask and answer questions like “</w:t>
      </w:r>
      <w:r w:rsidRPr="001A2BAD">
        <w:rPr>
          <w:i/>
          <w:iCs/>
        </w:rPr>
        <w:t xml:space="preserve">why did people eat this </w:t>
      </w:r>
      <w:proofErr w:type="gramStart"/>
      <w:r w:rsidR="00A60971" w:rsidRPr="001A2BAD">
        <w:rPr>
          <w:i/>
          <w:iCs/>
        </w:rPr>
        <w:t xml:space="preserve">particular </w:t>
      </w:r>
      <w:r w:rsidRPr="001A2BAD">
        <w:rPr>
          <w:i/>
          <w:iCs/>
        </w:rPr>
        <w:t>crop</w:t>
      </w:r>
      <w:proofErr w:type="gramEnd"/>
      <w:r w:rsidRPr="001A2BAD">
        <w:rPr>
          <w:i/>
          <w:iCs/>
        </w:rPr>
        <w:t>? “</w:t>
      </w:r>
      <w:r w:rsidR="00A60971" w:rsidRPr="001A2BAD">
        <w:rPr>
          <w:i/>
          <w:iCs/>
        </w:rPr>
        <w:t>Was this cow a ritual sacrifice, or just food?”</w:t>
      </w:r>
      <w:r w:rsidR="00A60971">
        <w:t xml:space="preserve"> or </w:t>
      </w:r>
      <w:r w:rsidR="00A60971" w:rsidRPr="001A2BAD">
        <w:rPr>
          <w:i/>
          <w:iCs/>
        </w:rPr>
        <w:t xml:space="preserve">“Why does this Roman road have less potholes than </w:t>
      </w:r>
      <w:r w:rsidR="00F26D4D" w:rsidRPr="001A2BAD">
        <w:rPr>
          <w:i/>
          <w:iCs/>
        </w:rPr>
        <w:t xml:space="preserve">my stretch of the </w:t>
      </w:r>
      <w:r w:rsidR="00A60971" w:rsidRPr="001A2BAD">
        <w:rPr>
          <w:i/>
          <w:iCs/>
        </w:rPr>
        <w:t>A1?”.</w:t>
      </w:r>
      <w:r w:rsidR="00A60971">
        <w:t xml:space="preserve"> All very sensible archaeological questions, of course. </w:t>
      </w:r>
    </w:p>
    <w:p w14:paraId="516A435B" w14:textId="5271DF6A" w:rsidR="00F26D4D" w:rsidRDefault="00F26D4D" w:rsidP="00374A80">
      <w:pPr>
        <w:jc w:val="both"/>
      </w:pPr>
      <w:r>
        <w:t>However, t</w:t>
      </w:r>
      <w:r w:rsidR="00A60971">
        <w:t>hese are all very human-centric</w:t>
      </w:r>
      <w:r w:rsidR="0041081F">
        <w:t xml:space="preserve"> perspectives</w:t>
      </w:r>
      <w:r w:rsidR="007D24F7">
        <w:t xml:space="preserve">, </w:t>
      </w:r>
      <w:r>
        <w:t xml:space="preserve">and I like to </w:t>
      </w:r>
      <w:r w:rsidR="007D24F7">
        <w:t>echo</w:t>
      </w:r>
      <w:r>
        <w:t xml:space="preserve"> the argument that humans did not, nor continue to live separated from their natural worlds.</w:t>
      </w:r>
    </w:p>
    <w:p w14:paraId="3652F628" w14:textId="3C9998A2" w:rsidR="001A14A9" w:rsidRDefault="00A76E86" w:rsidP="00374A80">
      <w:pPr>
        <w:jc w:val="both"/>
      </w:pPr>
      <w:r>
        <w:t xml:space="preserve">Perhaps a good way to think about this is an orchard. </w:t>
      </w:r>
      <w:r w:rsidR="00F26D4D">
        <w:t xml:space="preserve">Everything </w:t>
      </w:r>
      <w:r w:rsidR="00E33F38">
        <w:t xml:space="preserve">within it is individually complex: the types of trees, the varieties of apples, the flowers and weeds below them, the insects that </w:t>
      </w:r>
      <w:r w:rsidR="0041081F">
        <w:t>pollinate</w:t>
      </w:r>
      <w:r w:rsidR="00E33F38">
        <w:t xml:space="preserve"> them. </w:t>
      </w:r>
      <w:r w:rsidR="001A14A9">
        <w:t xml:space="preserve">Yet, the orchard itself is a human design, entirely </w:t>
      </w:r>
      <w:r w:rsidR="0041081F">
        <w:t>dependent</w:t>
      </w:r>
      <w:r w:rsidR="001A14A9">
        <w:t xml:space="preserve"> on this living system. </w:t>
      </w:r>
    </w:p>
    <w:p w14:paraId="5C9A9838" w14:textId="77777777" w:rsidR="00776CD4" w:rsidRDefault="00776CD4" w:rsidP="00374A80">
      <w:pPr>
        <w:jc w:val="both"/>
      </w:pPr>
    </w:p>
    <w:p w14:paraId="7E4337E3" w14:textId="423DEC2F" w:rsidR="007D24F7" w:rsidRDefault="007D24F7" w:rsidP="00374A80">
      <w:pPr>
        <w:jc w:val="both"/>
      </w:pPr>
      <w:r>
        <w:t>As Oliver Rackham so elegantly</w:t>
      </w:r>
      <w:r w:rsidR="001A14A9">
        <w:t xml:space="preserve"> put it</w:t>
      </w:r>
      <w:r>
        <w:t xml:space="preserve">: </w:t>
      </w:r>
    </w:p>
    <w:p w14:paraId="3B1F0E4E" w14:textId="77777777" w:rsidR="007D24F7" w:rsidRDefault="007D24F7" w:rsidP="00374A80">
      <w:pPr>
        <w:jc w:val="both"/>
      </w:pPr>
    </w:p>
    <w:p w14:paraId="22BBA1A3" w14:textId="24739DCA" w:rsidR="007D24F7" w:rsidRDefault="007D24F7" w:rsidP="007D24F7">
      <w:pPr>
        <w:ind w:left="720"/>
        <w:jc w:val="both"/>
        <w:rPr>
          <w:i/>
          <w:iCs/>
        </w:rPr>
      </w:pPr>
      <w:r w:rsidRPr="007D24F7">
        <w:rPr>
          <w:i/>
          <w:iCs/>
        </w:rPr>
        <w:t>The first step on the road to pseudo-ecology is to confuse ecology with</w:t>
      </w:r>
      <w:r w:rsidRPr="007D24F7">
        <w:rPr>
          <w:i/>
          <w:iCs/>
        </w:rPr>
        <w:t xml:space="preserve"> </w:t>
      </w:r>
      <w:r w:rsidRPr="007D24F7">
        <w:rPr>
          <w:i/>
          <w:iCs/>
        </w:rPr>
        <w:t xml:space="preserve">environment: to treat living creatures as part of the scenery of the theatre, rather than as actors in the play. Plants and animals are not a generalized nature, not the passive recipients of whatever mankind chooses to inflict on them: they are thousands of individual species, each with its own behaviour which </w:t>
      </w:r>
      <w:proofErr w:type="gramStart"/>
      <w:r w:rsidRPr="007D24F7">
        <w:rPr>
          <w:i/>
          <w:iCs/>
        </w:rPr>
        <w:t>has to</w:t>
      </w:r>
      <w:proofErr w:type="gramEnd"/>
      <w:r w:rsidRPr="007D24F7">
        <w:rPr>
          <w:i/>
          <w:iCs/>
        </w:rPr>
        <w:t xml:space="preserve"> be understood. An ash tree differs from a pine to much the same degree that a cat differs from a codfish. Cutting down the pine kills it, but the ash sprouts and recovers…”</w:t>
      </w:r>
    </w:p>
    <w:p w14:paraId="35AD855C" w14:textId="77777777" w:rsidR="007D24F7" w:rsidRDefault="007D24F7" w:rsidP="007D24F7">
      <w:pPr>
        <w:jc w:val="both"/>
      </w:pPr>
    </w:p>
    <w:p w14:paraId="1B5EEFF9" w14:textId="39D58B31" w:rsidR="001A14A9" w:rsidRPr="007D24F7" w:rsidRDefault="0064089A" w:rsidP="007D24F7">
      <w:pPr>
        <w:jc w:val="both"/>
      </w:pPr>
      <w:r w:rsidRPr="0064089A">
        <w:lastRenderedPageBreak/>
        <w:t>So why do we tend to separate the human and non</w:t>
      </w:r>
      <w:r w:rsidRPr="0064089A">
        <w:rPr>
          <w:rFonts w:ascii="Cambria Math" w:hAnsi="Cambria Math" w:cs="Cambria Math"/>
        </w:rPr>
        <w:t>‑</w:t>
      </w:r>
      <w:r w:rsidRPr="0064089A">
        <w:t>human past? In part, it’s because reconstructing</w:t>
      </w:r>
      <w:r w:rsidR="005B525A">
        <w:t xml:space="preserve"> </w:t>
      </w:r>
      <w:r w:rsidRPr="0064089A">
        <w:t>entire ecosystems in detail has been</w:t>
      </w:r>
      <w:r w:rsidR="005B525A">
        <w:t xml:space="preserve"> quite</w:t>
      </w:r>
      <w:r w:rsidRPr="0064089A">
        <w:t xml:space="preserve"> difficult. Traditionally, archaeologists </w:t>
      </w:r>
      <w:r w:rsidR="005B525A">
        <w:t xml:space="preserve">like to </w:t>
      </w:r>
      <w:r w:rsidRPr="0064089A">
        <w:t>rely on proxies like pollen.</w:t>
      </w:r>
    </w:p>
    <w:p w14:paraId="04AFD57D" w14:textId="1E4B7F89" w:rsidR="0087305E" w:rsidRDefault="002E27D2" w:rsidP="007D24F7">
      <w:pPr>
        <w:jc w:val="both"/>
      </w:pPr>
      <w:r>
        <w:t>Aside from making you check your supply of antihistamines; pollen is remarkably sturdy and can survive some of the toughest conditions through time. Better yet, each plant, or tree, produces its very own type of pollen grain – some are spiky, others smooth, some have ridges, pores and even air sacs to help them move by the wind. Archaeologists can use these features to identify the type</w:t>
      </w:r>
      <w:r w:rsidR="004137A0">
        <w:t>s</w:t>
      </w:r>
      <w:r>
        <w:t xml:space="preserve"> of vegetation growing near a site, or even </w:t>
      </w:r>
      <w:r w:rsidR="004137A0">
        <w:t>which crops were being grown</w:t>
      </w:r>
      <w:r w:rsidR="0087305E">
        <w:t xml:space="preserve"> by local people. Pollen is simply an amazing archaeological tool. </w:t>
      </w:r>
    </w:p>
    <w:p w14:paraId="5CA1223F" w14:textId="79C143F1" w:rsidR="00630101" w:rsidRDefault="00630101" w:rsidP="007D24F7">
      <w:pPr>
        <w:jc w:val="both"/>
      </w:pPr>
      <w:r w:rsidRPr="00630101">
        <w:t xml:space="preserve">What about everything that doesn’t produce pollen? The insects, animals, birds, and even microbes living in the soil? These make up a huge part of any ecosystem, yet they are </w:t>
      </w:r>
      <w:r>
        <w:t>sometimes</w:t>
      </w:r>
      <w:r w:rsidRPr="00630101">
        <w:t xml:space="preserve"> invisible in the archaeological recor</w:t>
      </w:r>
      <w:r w:rsidR="007B5E27">
        <w:t xml:space="preserve">d. </w:t>
      </w:r>
      <w:proofErr w:type="spellStart"/>
      <w:r w:rsidR="00FE64E0">
        <w:t>So</w:t>
      </w:r>
      <w:proofErr w:type="spellEnd"/>
      <w:r w:rsidR="00FE64E0">
        <w:t xml:space="preserve"> how might we fix this? </w:t>
      </w:r>
    </w:p>
    <w:p w14:paraId="6F12AE1F" w14:textId="2CABC013" w:rsidR="00FE64E0" w:rsidRDefault="00FE64E0" w:rsidP="007D24F7">
      <w:pPr>
        <w:jc w:val="both"/>
      </w:pPr>
      <w:r>
        <w:t xml:space="preserve">Well, a relatively recent scientific breakthrough might help us begin to answer these questions. </w:t>
      </w:r>
    </w:p>
    <w:p w14:paraId="64612F01" w14:textId="77777777" w:rsidR="00630101" w:rsidRDefault="00FE64E0" w:rsidP="007D24F7">
      <w:pPr>
        <w:jc w:val="both"/>
      </w:pPr>
      <w:r>
        <w:t xml:space="preserve">Think back to your days in school – specifically biology class. You may remember a funny little molecule known as </w:t>
      </w:r>
      <w:r w:rsidR="0031403F">
        <w:t>deoxyribonucleic acid… or more commonly</w:t>
      </w:r>
      <w:r w:rsidR="005A1549">
        <w:t xml:space="preserve">: </w:t>
      </w:r>
      <w:r w:rsidR="0031403F">
        <w:t xml:space="preserve">DNA. </w:t>
      </w:r>
      <w:r w:rsidR="00E00FD3">
        <w:t>Every living organism has it</w:t>
      </w:r>
      <w:r w:rsidR="007E7402">
        <w:t xml:space="preserve">, and it acts as the blueprint </w:t>
      </w:r>
      <w:r w:rsidR="00533FB4">
        <w:t xml:space="preserve">for </w:t>
      </w:r>
      <w:r w:rsidR="00F74CF7">
        <w:t>life</w:t>
      </w:r>
      <w:r w:rsidR="00A341D7">
        <w:t xml:space="preserve">, containing the instructions that determine how an organism grows, functions and reproduces. </w:t>
      </w:r>
      <w:proofErr w:type="gramStart"/>
      <w:r w:rsidR="00A341D7">
        <w:t>From</w:t>
      </w:r>
      <w:r w:rsidR="007C5A05">
        <w:t xml:space="preserve"> the colour of your eyes,</w:t>
      </w:r>
      <w:proofErr w:type="gramEnd"/>
      <w:r w:rsidR="007C5A05">
        <w:t xml:space="preserve"> to the </w:t>
      </w:r>
      <w:r w:rsidR="00176360">
        <w:t xml:space="preserve">size of </w:t>
      </w:r>
      <w:r w:rsidR="00F8018D">
        <w:t>an</w:t>
      </w:r>
      <w:r w:rsidR="00176360">
        <w:t xml:space="preserve"> apple growing in th</w:t>
      </w:r>
      <w:r w:rsidR="00F8018D">
        <w:t>at</w:t>
      </w:r>
      <w:r w:rsidR="00176360">
        <w:t xml:space="preserve"> orchard – DNA is </w:t>
      </w:r>
      <w:r w:rsidR="00D13A7E">
        <w:t xml:space="preserve">the foundation of life itself. </w:t>
      </w:r>
    </w:p>
    <w:p w14:paraId="7B6A66F4" w14:textId="53F4760A" w:rsidR="00EB7CE3" w:rsidRDefault="0031403F" w:rsidP="007D24F7">
      <w:pPr>
        <w:jc w:val="both"/>
      </w:pPr>
      <w:r>
        <w:t xml:space="preserve">Archaeologists have been using </w:t>
      </w:r>
      <w:r w:rsidR="006C0107">
        <w:t>it</w:t>
      </w:r>
      <w:r w:rsidR="00D13A7E">
        <w:t xml:space="preserve"> for quite some time now. </w:t>
      </w:r>
      <w:r w:rsidR="0095475C">
        <w:t>By extracting</w:t>
      </w:r>
      <w:r w:rsidR="003E2EB8">
        <w:t xml:space="preserve"> DNA from ancient bones, teeth and even preserved plant remains, they </w:t>
      </w:r>
      <w:proofErr w:type="gramStart"/>
      <w:r w:rsidR="003E2EB8">
        <w:t>are able to</w:t>
      </w:r>
      <w:proofErr w:type="gramEnd"/>
      <w:r w:rsidR="003E2EB8">
        <w:t xml:space="preserve"> uncover stories that artefacts alone cannot tell</w:t>
      </w:r>
      <w:r w:rsidR="006C0107">
        <w:t xml:space="preserve"> – like, revealing </w:t>
      </w:r>
      <w:r w:rsidR="002858C5">
        <w:t xml:space="preserve">how ancient people moved across continents, </w:t>
      </w:r>
      <w:r w:rsidR="00654214">
        <w:t>or</w:t>
      </w:r>
      <w:r w:rsidR="002858C5">
        <w:t xml:space="preserve"> </w:t>
      </w:r>
      <w:r w:rsidR="0076109C">
        <w:t xml:space="preserve">how they developed immunity to certain diseases. </w:t>
      </w:r>
    </w:p>
    <w:p w14:paraId="3D134BA3" w14:textId="77777777" w:rsidR="006441F0" w:rsidRDefault="00EB1C3A" w:rsidP="007D24F7">
      <w:pPr>
        <w:jc w:val="both"/>
      </w:pPr>
      <w:r>
        <w:t>DNA doesn’t always stay in an organism</w:t>
      </w:r>
      <w:r w:rsidR="00F12A23">
        <w:t xml:space="preserve"> – think about your favourite </w:t>
      </w:r>
      <w:r w:rsidR="00DD2729">
        <w:t>forensic crime show</w:t>
      </w:r>
      <w:r w:rsidR="007C00D1">
        <w:t xml:space="preserve">! </w:t>
      </w:r>
      <w:r w:rsidR="00716A10">
        <w:t>Every time you touch something, move around, cough, sneeze</w:t>
      </w:r>
      <w:r w:rsidR="00583995">
        <w:t>, yawn, breath (you get the gist) – your DNA is being expelled. The same thing also applies to other organisms</w:t>
      </w:r>
      <w:r w:rsidR="00814B28">
        <w:t xml:space="preserve">. When the flower of a plant wilts away and dies, it drops to the </w:t>
      </w:r>
      <w:r w:rsidR="007C00D1">
        <w:t>ground,</w:t>
      </w:r>
      <w:r w:rsidR="00814B28">
        <w:t xml:space="preserve"> and its DNA enters the soil</w:t>
      </w:r>
      <w:r w:rsidR="00CE0448">
        <w:t xml:space="preserve">. </w:t>
      </w:r>
    </w:p>
    <w:p w14:paraId="7BF30C33" w14:textId="74D15D31" w:rsidR="004A018A" w:rsidRDefault="00E5532A" w:rsidP="007D24F7">
      <w:pPr>
        <w:jc w:val="both"/>
      </w:pPr>
      <w:r>
        <w:t xml:space="preserve">Under the right </w:t>
      </w:r>
      <w:proofErr w:type="gramStart"/>
      <w:r>
        <w:t>conditions,</w:t>
      </w:r>
      <w:r w:rsidR="006C7CF9">
        <w:t xml:space="preserve">  DNA</w:t>
      </w:r>
      <w:proofErr w:type="gramEnd"/>
      <w:r w:rsidR="006C7CF9">
        <w:t xml:space="preserve"> can stay locked away in the soil for an aston</w:t>
      </w:r>
      <w:r w:rsidR="00A61891">
        <w:t>ishingly long time. In Greenland, for example, scientists have recovered DNA from reindeer, hares, geese and even mastodons (an extinct elephant relative) preserve</w:t>
      </w:r>
      <w:r>
        <w:t>d</w:t>
      </w:r>
      <w:r w:rsidR="00A61891">
        <w:t xml:space="preserve"> in permafrost sediments – dating back over 2 million years! Even more remarkably, </w:t>
      </w:r>
      <w:r w:rsidR="006A3A91">
        <w:t xml:space="preserve">in Siberia, researchers were able to read DNA directly from cave </w:t>
      </w:r>
      <w:r w:rsidR="005B572C">
        <w:t>soils</w:t>
      </w:r>
      <w:r w:rsidR="006A3A91">
        <w:t xml:space="preserve"> to uncover the presence of not one, but three different species of human: Denisovans, Neanderthals, and of course, modern humans – each appearing in different layers of the cave. Alongside them, the same sediments revealed animals, like bears, hyenas and wolves</w:t>
      </w:r>
      <w:r w:rsidR="005D36CE">
        <w:t xml:space="preserve">, allowing </w:t>
      </w:r>
      <w:r w:rsidR="004A018A">
        <w:t>scientists</w:t>
      </w:r>
      <w:r w:rsidR="005D36CE">
        <w:t xml:space="preserve"> to </w:t>
      </w:r>
      <w:r w:rsidR="005D36CE">
        <w:lastRenderedPageBreak/>
        <w:t xml:space="preserve">track environmental change over hundreds of thousands of </w:t>
      </w:r>
      <w:r w:rsidR="005B572C">
        <w:t>years</w:t>
      </w:r>
      <w:r w:rsidR="005D36CE">
        <w:t xml:space="preserve"> – all from what is, essentially, ancient mud! </w:t>
      </w:r>
    </w:p>
    <w:p w14:paraId="28127F19" w14:textId="77777777" w:rsidR="00D23E92" w:rsidRDefault="004A018A" w:rsidP="007D24F7">
      <w:pPr>
        <w:jc w:val="both"/>
      </w:pPr>
      <w:r>
        <w:t xml:space="preserve">As a PhD researcher, I am on a mission to </w:t>
      </w:r>
      <w:r w:rsidR="00045582">
        <w:t xml:space="preserve">unlock these buried genetic archives and use them to understand how past ecosystems responded to human activity – especially during </w:t>
      </w:r>
      <w:r w:rsidR="00515C51">
        <w:t>times</w:t>
      </w:r>
      <w:r w:rsidR="00045582">
        <w:t xml:space="preserve"> of intense </w:t>
      </w:r>
      <w:r w:rsidR="00D23E92">
        <w:t xml:space="preserve">human activity, </w:t>
      </w:r>
      <w:r w:rsidR="00045582">
        <w:t xml:space="preserve">like </w:t>
      </w:r>
      <w:r w:rsidR="00515C51">
        <w:t>in the Roman period. We already know that Roman industry</w:t>
      </w:r>
      <w:r w:rsidR="00D23E92">
        <w:t xml:space="preserve">, for example, </w:t>
      </w:r>
      <w:r w:rsidR="00515C51">
        <w:t xml:space="preserve">shaped landscapes on a massive scale, but what’s still missing is a clear picture of how plants, animals and entire ecosystems </w:t>
      </w:r>
      <w:proofErr w:type="gramStart"/>
      <w:r w:rsidR="00515C51">
        <w:t>actually responded</w:t>
      </w:r>
      <w:proofErr w:type="gramEnd"/>
      <w:r w:rsidR="00515C51">
        <w:t xml:space="preserve"> to those pressures. </w:t>
      </w:r>
    </w:p>
    <w:p w14:paraId="2DEDD523" w14:textId="7F98E83E" w:rsidR="004A018A" w:rsidRDefault="00515C51" w:rsidP="007D24F7">
      <w:pPr>
        <w:jc w:val="both"/>
      </w:pPr>
      <w:r>
        <w:t>That’s where soil DNA</w:t>
      </w:r>
      <w:r w:rsidR="00663EE9">
        <w:t xml:space="preserve"> comes in. By combining it with more traditional approaches, like pollen, I’m trying to build a much more complete, multi-layered view of past environments – one that captures not just what humans were doing, but how the natural world was reacting alongside them. Because ultimately, these weren’t separate systems</w:t>
      </w:r>
      <w:r w:rsidR="005F6EC5">
        <w:t xml:space="preserve">. They were, and still are, deeply intertwined. </w:t>
      </w:r>
    </w:p>
    <w:p w14:paraId="0C1F4A34" w14:textId="77FDBBE1" w:rsidR="004B37BB" w:rsidRDefault="00B26599" w:rsidP="007D24F7">
      <w:pPr>
        <w:jc w:val="both"/>
      </w:pPr>
      <w:r>
        <w:t xml:space="preserve">And that matters now, more than ever. Today we’re facing our own environmental crises. From biodiversity loss to climate change. </w:t>
      </w:r>
      <w:r w:rsidR="004B37BB">
        <w:t>By understanding how past ecosystems responded, ada</w:t>
      </w:r>
      <w:r w:rsidR="007B5E27">
        <w:t xml:space="preserve">pted – or sometimes failed – under pressure, we can begin to place our current challenges within a much longer history of human-environment interaction. </w:t>
      </w:r>
    </w:p>
    <w:p w14:paraId="3B152162" w14:textId="4171C3FE" w:rsidR="005F6EC5" w:rsidRDefault="005F6EC5" w:rsidP="007D24F7">
      <w:pPr>
        <w:jc w:val="both"/>
      </w:pPr>
      <w:r>
        <w:t xml:space="preserve">And the exciting part? Those answers might already be sitting in the soil beneath your feet. </w:t>
      </w:r>
    </w:p>
    <w:p w14:paraId="44D29A5D" w14:textId="77777777" w:rsidR="006C7CF9" w:rsidRDefault="006C7CF9" w:rsidP="007D24F7">
      <w:pPr>
        <w:jc w:val="both"/>
      </w:pPr>
    </w:p>
    <w:p w14:paraId="7A9C2DF2" w14:textId="77777777" w:rsidR="00533714" w:rsidRDefault="00533714" w:rsidP="00533714">
      <w:pPr>
        <w:jc w:val="both"/>
        <w:rPr>
          <w:b/>
          <w:bCs/>
        </w:rPr>
      </w:pPr>
      <w:r w:rsidRPr="00533714">
        <w:rPr>
          <w:b/>
          <w:bCs/>
        </w:rPr>
        <w:t>Kjær, K.H., Winther Pedersen, M., De Sanctis, B., De Cahsan, B., Korneliussen, T.S., Michelsen, C.S., Sand, K.K., Jelavić, S., Ruter, A.H., Schmidt, A.M. and Kjeldsen, K.K., 2022. A 2-million-year-old ecosystem in Greenland uncovered by environmental DNA. Nature, 612(7939), pp.283-291.</w:t>
      </w:r>
    </w:p>
    <w:p w14:paraId="2AAB9A12" w14:textId="17C90B7B" w:rsidR="00094AC6" w:rsidRDefault="00094AC6" w:rsidP="00094AC6">
      <w:pPr>
        <w:jc w:val="both"/>
        <w:rPr>
          <w:b/>
          <w:bCs/>
        </w:rPr>
      </w:pPr>
      <w:r w:rsidRPr="00094AC6">
        <w:rPr>
          <w:b/>
          <w:bCs/>
        </w:rPr>
        <w:t>Rackham, O. (1996). Ecology and pseudo-ecology: the example of ancient Greece. In G.</w:t>
      </w:r>
      <w:r>
        <w:rPr>
          <w:b/>
          <w:bCs/>
        </w:rPr>
        <w:t xml:space="preserve"> </w:t>
      </w:r>
      <w:r w:rsidRPr="00094AC6">
        <w:rPr>
          <w:b/>
          <w:bCs/>
        </w:rPr>
        <w:t>Shipley &amp; J. Salmon (Eds.), Human landscapes in classical Antiquity: Environment and</w:t>
      </w:r>
      <w:r>
        <w:rPr>
          <w:b/>
          <w:bCs/>
        </w:rPr>
        <w:t xml:space="preserve"> </w:t>
      </w:r>
      <w:r w:rsidRPr="00094AC6">
        <w:rPr>
          <w:b/>
          <w:bCs/>
        </w:rPr>
        <w:t>Culture (pp. 16–43). Routledge.</w:t>
      </w:r>
    </w:p>
    <w:p w14:paraId="19A1B6BF" w14:textId="77777777" w:rsidR="00533714" w:rsidRDefault="00533714" w:rsidP="00533714">
      <w:pPr>
        <w:jc w:val="both"/>
        <w:rPr>
          <w:b/>
          <w:bCs/>
        </w:rPr>
      </w:pPr>
      <w:r w:rsidRPr="00E83501">
        <w:rPr>
          <w:b/>
          <w:bCs/>
        </w:rPr>
        <w:t xml:space="preserve">Zavala, E.I., Jacobs, Z., Vernot, B. et al. Pleistocene sediment DNA reveals hominin and faunal turnovers at Denisova Cave. Nature 595, 399–403 (2021). </w:t>
      </w:r>
      <w:hyperlink r:id="rId6" w:history="1">
        <w:r w:rsidRPr="000778F8">
          <w:rPr>
            <w:rStyle w:val="Hyperlink"/>
            <w:b/>
            <w:bCs/>
          </w:rPr>
          <w:t>https://doi.org/10.1038/s41586-021-0367</w:t>
        </w:r>
        <w:r w:rsidRPr="000778F8">
          <w:rPr>
            <w:rStyle w:val="Hyperlink"/>
            <w:b/>
            <w:bCs/>
          </w:rPr>
          <w:t>5</w:t>
        </w:r>
        <w:r w:rsidRPr="000778F8">
          <w:rPr>
            <w:rStyle w:val="Hyperlink"/>
            <w:b/>
            <w:bCs/>
          </w:rPr>
          <w:t>-0</w:t>
        </w:r>
      </w:hyperlink>
    </w:p>
    <w:p w14:paraId="5CF40CF3" w14:textId="77777777" w:rsidR="00533714" w:rsidRPr="00374A80" w:rsidRDefault="00533714" w:rsidP="00094AC6">
      <w:pPr>
        <w:jc w:val="both"/>
        <w:rPr>
          <w:b/>
          <w:bCs/>
        </w:rPr>
      </w:pPr>
    </w:p>
    <w:sectPr w:rsidR="00533714" w:rsidRPr="00374A8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054BE83" w14:textId="77777777" w:rsidR="00D743CD" w:rsidRDefault="00D743CD" w:rsidP="00374A80">
      <w:pPr>
        <w:spacing w:after="0" w:line="240" w:lineRule="auto"/>
      </w:pPr>
      <w:r>
        <w:separator/>
      </w:r>
    </w:p>
  </w:endnote>
  <w:endnote w:type="continuationSeparator" w:id="0">
    <w:p w14:paraId="7AB964A0" w14:textId="77777777" w:rsidR="00D743CD" w:rsidRDefault="00D743CD" w:rsidP="0037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CC29F17" w14:textId="77777777" w:rsidR="00D743CD" w:rsidRDefault="00D743CD" w:rsidP="00374A80">
      <w:pPr>
        <w:spacing w:after="0" w:line="240" w:lineRule="auto"/>
      </w:pPr>
      <w:r>
        <w:separator/>
      </w:r>
    </w:p>
  </w:footnote>
  <w:footnote w:type="continuationSeparator" w:id="0">
    <w:p w14:paraId="02A1AA02" w14:textId="77777777" w:rsidR="00D743CD" w:rsidRDefault="00D743CD" w:rsidP="00374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30552AE" w14:textId="107B7455" w:rsidR="00374A80" w:rsidRDefault="00374A80">
    <w:pPr>
      <w:pStyle w:val="Header"/>
    </w:pPr>
    <w:r>
      <w:t>24.06.2026</w:t>
    </w:r>
    <w:r>
      <w:tab/>
    </w:r>
    <w:r>
      <w:tab/>
      <w:t>v.01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80"/>
    <w:rsid w:val="000163CF"/>
    <w:rsid w:val="0002347A"/>
    <w:rsid w:val="00045582"/>
    <w:rsid w:val="00067A05"/>
    <w:rsid w:val="00094AC6"/>
    <w:rsid w:val="000C32FB"/>
    <w:rsid w:val="0010194A"/>
    <w:rsid w:val="00107F43"/>
    <w:rsid w:val="001154EE"/>
    <w:rsid w:val="00117C7E"/>
    <w:rsid w:val="00133E87"/>
    <w:rsid w:val="00176360"/>
    <w:rsid w:val="001A14A9"/>
    <w:rsid w:val="001A2BAD"/>
    <w:rsid w:val="001D447E"/>
    <w:rsid w:val="001D4AD0"/>
    <w:rsid w:val="00215F7D"/>
    <w:rsid w:val="00226570"/>
    <w:rsid w:val="0025084B"/>
    <w:rsid w:val="002858C5"/>
    <w:rsid w:val="002A1C93"/>
    <w:rsid w:val="002A7870"/>
    <w:rsid w:val="002B3D00"/>
    <w:rsid w:val="002E27D2"/>
    <w:rsid w:val="00307A25"/>
    <w:rsid w:val="0031403F"/>
    <w:rsid w:val="00340E7A"/>
    <w:rsid w:val="00352C7D"/>
    <w:rsid w:val="00374A80"/>
    <w:rsid w:val="003E2EB8"/>
    <w:rsid w:val="0041081F"/>
    <w:rsid w:val="004137A0"/>
    <w:rsid w:val="00424424"/>
    <w:rsid w:val="00437D8C"/>
    <w:rsid w:val="00467AD8"/>
    <w:rsid w:val="004A018A"/>
    <w:rsid w:val="004A036A"/>
    <w:rsid w:val="004B37BB"/>
    <w:rsid w:val="004B3C90"/>
    <w:rsid w:val="00515C51"/>
    <w:rsid w:val="00533714"/>
    <w:rsid w:val="00533FB4"/>
    <w:rsid w:val="00534542"/>
    <w:rsid w:val="005463D3"/>
    <w:rsid w:val="00572DB9"/>
    <w:rsid w:val="00582C4E"/>
    <w:rsid w:val="00583995"/>
    <w:rsid w:val="00596D7B"/>
    <w:rsid w:val="005A1549"/>
    <w:rsid w:val="005A156A"/>
    <w:rsid w:val="005B11DD"/>
    <w:rsid w:val="005B525A"/>
    <w:rsid w:val="005B572C"/>
    <w:rsid w:val="005D36CE"/>
    <w:rsid w:val="005F6EC5"/>
    <w:rsid w:val="00611C45"/>
    <w:rsid w:val="00630101"/>
    <w:rsid w:val="0064089A"/>
    <w:rsid w:val="006441F0"/>
    <w:rsid w:val="00645F45"/>
    <w:rsid w:val="00654214"/>
    <w:rsid w:val="00663EE9"/>
    <w:rsid w:val="00683CB7"/>
    <w:rsid w:val="006A3A91"/>
    <w:rsid w:val="006C0107"/>
    <w:rsid w:val="006C7CF9"/>
    <w:rsid w:val="006F2A87"/>
    <w:rsid w:val="00716A10"/>
    <w:rsid w:val="0076109C"/>
    <w:rsid w:val="007707F7"/>
    <w:rsid w:val="00776CD4"/>
    <w:rsid w:val="00777618"/>
    <w:rsid w:val="0078094B"/>
    <w:rsid w:val="007B5E27"/>
    <w:rsid w:val="007C00D1"/>
    <w:rsid w:val="007C5A05"/>
    <w:rsid w:val="007D24F7"/>
    <w:rsid w:val="007E7402"/>
    <w:rsid w:val="00812C7F"/>
    <w:rsid w:val="00814B28"/>
    <w:rsid w:val="00814F44"/>
    <w:rsid w:val="0087110D"/>
    <w:rsid w:val="0087305E"/>
    <w:rsid w:val="00885650"/>
    <w:rsid w:val="008F2D74"/>
    <w:rsid w:val="00901A4D"/>
    <w:rsid w:val="0095475C"/>
    <w:rsid w:val="009E7B15"/>
    <w:rsid w:val="00A341D7"/>
    <w:rsid w:val="00A60971"/>
    <w:rsid w:val="00A61891"/>
    <w:rsid w:val="00A72B2B"/>
    <w:rsid w:val="00A76E86"/>
    <w:rsid w:val="00AA2B3F"/>
    <w:rsid w:val="00AB65BF"/>
    <w:rsid w:val="00AD3342"/>
    <w:rsid w:val="00B26599"/>
    <w:rsid w:val="00BC7496"/>
    <w:rsid w:val="00BE67DE"/>
    <w:rsid w:val="00C412AC"/>
    <w:rsid w:val="00CA33B5"/>
    <w:rsid w:val="00CC7693"/>
    <w:rsid w:val="00CE0448"/>
    <w:rsid w:val="00CE715E"/>
    <w:rsid w:val="00D115AB"/>
    <w:rsid w:val="00D13A7E"/>
    <w:rsid w:val="00D23E92"/>
    <w:rsid w:val="00D26C7C"/>
    <w:rsid w:val="00D46139"/>
    <w:rsid w:val="00D6176A"/>
    <w:rsid w:val="00D743CD"/>
    <w:rsid w:val="00DA3915"/>
    <w:rsid w:val="00DD2729"/>
    <w:rsid w:val="00E00FD3"/>
    <w:rsid w:val="00E33F38"/>
    <w:rsid w:val="00E433D8"/>
    <w:rsid w:val="00E52AA9"/>
    <w:rsid w:val="00E5532A"/>
    <w:rsid w:val="00E72DDD"/>
    <w:rsid w:val="00E83501"/>
    <w:rsid w:val="00E857E3"/>
    <w:rsid w:val="00E97F01"/>
    <w:rsid w:val="00EB1C3A"/>
    <w:rsid w:val="00EB7CE3"/>
    <w:rsid w:val="00F12A23"/>
    <w:rsid w:val="00F26D4D"/>
    <w:rsid w:val="00F74CF7"/>
    <w:rsid w:val="00F8018D"/>
    <w:rsid w:val="00FA2DF0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07EAA"/>
  <w15:chartTrackingRefBased/>
  <w15:docId w15:val="{FED37DA6-4288-464F-962C-A6F9575E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A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A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A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4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A80"/>
  </w:style>
  <w:style w:type="paragraph" w:styleId="Footer">
    <w:name w:val="footer"/>
    <w:basedOn w:val="Normal"/>
    <w:link w:val="FooterChar"/>
    <w:uiPriority w:val="99"/>
    <w:unhideWhenUsed/>
    <w:rsid w:val="00374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A80"/>
  </w:style>
  <w:style w:type="character" w:styleId="Hyperlink">
    <w:name w:val="Hyperlink"/>
    <w:basedOn w:val="DefaultParagraphFont"/>
    <w:uiPriority w:val="99"/>
    <w:unhideWhenUsed/>
    <w:rsid w:val="00E835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5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37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38/s41586-021-03675-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Tommie Bloomfield</dc:creator>
  <cp:keywords/>
  <dc:description/>
  <cp:lastModifiedBy>Tommie Bloomfield</cp:lastModifiedBy>
  <cp:revision>82</cp:revision>
  <dcterms:created xsi:type="dcterms:W3CDTF">2026-06-24T11:55:00Z</dcterms:created>
  <dcterms:modified xsi:type="dcterms:W3CDTF">2026-06-25T11:51:00Z</dcterms:modified>
</cp:coreProperties>
</file>